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C2E80" w:rsidRPr="00B55F6B" w:rsidP="00B55F6B">
      <w:pPr>
        <w:spacing w:line="480" w:lineRule="auto"/>
        <w:rPr>
          <w:rFonts w:ascii="Times New Roman" w:hAnsi="Times New Roman" w:cs="Times New Roman"/>
          <w:sz w:val="24"/>
          <w:szCs w:val="24"/>
        </w:rPr>
      </w:pPr>
    </w:p>
    <w:p w:rsidR="002E45FA" w:rsidP="002E45FA">
      <w:pPr>
        <w:spacing w:line="480" w:lineRule="auto"/>
        <w:jc w:val="center"/>
        <w:rPr>
          <w:rFonts w:ascii="Times New Roman" w:hAnsi="Times New Roman" w:cs="Times New Roman"/>
          <w:b/>
          <w:sz w:val="24"/>
          <w:szCs w:val="24"/>
        </w:rPr>
      </w:pPr>
    </w:p>
    <w:p w:rsidR="002E45FA" w:rsidP="002E45FA">
      <w:pPr>
        <w:spacing w:line="480" w:lineRule="auto"/>
        <w:jc w:val="center"/>
        <w:rPr>
          <w:rFonts w:ascii="Times New Roman" w:hAnsi="Times New Roman" w:cs="Times New Roman"/>
          <w:b/>
          <w:sz w:val="24"/>
          <w:szCs w:val="24"/>
        </w:rPr>
      </w:pPr>
    </w:p>
    <w:p w:rsidR="002E45FA" w:rsidP="002E45FA">
      <w:pPr>
        <w:spacing w:line="480" w:lineRule="auto"/>
        <w:jc w:val="center"/>
        <w:rPr>
          <w:rFonts w:ascii="Times New Roman" w:hAnsi="Times New Roman" w:cs="Times New Roman"/>
          <w:b/>
          <w:sz w:val="24"/>
          <w:szCs w:val="24"/>
        </w:rPr>
      </w:pPr>
    </w:p>
    <w:p w:rsidR="002E45FA" w:rsidP="002E45FA">
      <w:pPr>
        <w:spacing w:line="480" w:lineRule="auto"/>
        <w:jc w:val="center"/>
        <w:rPr>
          <w:rFonts w:ascii="Times New Roman" w:hAnsi="Times New Roman" w:cs="Times New Roman"/>
          <w:b/>
          <w:sz w:val="24"/>
          <w:szCs w:val="24"/>
        </w:rPr>
      </w:pPr>
    </w:p>
    <w:p w:rsidR="00CC2E80" w:rsidRPr="002E45FA" w:rsidP="002E45FA">
      <w:pPr>
        <w:spacing w:line="480" w:lineRule="auto"/>
        <w:jc w:val="center"/>
        <w:rPr>
          <w:rFonts w:ascii="Times New Roman" w:hAnsi="Times New Roman" w:cs="Times New Roman"/>
          <w:b/>
          <w:sz w:val="24"/>
          <w:szCs w:val="24"/>
        </w:rPr>
      </w:pPr>
      <w:r w:rsidRPr="002E45FA">
        <w:rPr>
          <w:rFonts w:ascii="Times New Roman" w:hAnsi="Times New Roman" w:cs="Times New Roman"/>
          <w:b/>
          <w:sz w:val="24"/>
          <w:szCs w:val="24"/>
        </w:rPr>
        <w:t>The Toilet of Venus Painting by Diego Velazquez</w:t>
      </w:r>
    </w:p>
    <w:p w:rsidR="002E26B9" w:rsidP="002E45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E26B9" w:rsidP="002E45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E26B9" w:rsidP="002E45F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E26B9" w:rsidP="002E45F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E26B9" w:rsidP="00B55F6B">
      <w:pPr>
        <w:spacing w:line="480" w:lineRule="auto"/>
        <w:rPr>
          <w:rFonts w:ascii="Times New Roman" w:hAnsi="Times New Roman" w:cs="Times New Roman"/>
          <w:sz w:val="24"/>
          <w:szCs w:val="24"/>
        </w:rPr>
      </w:pPr>
    </w:p>
    <w:p w:rsidR="002E26B9" w:rsidP="00B55F6B">
      <w:pPr>
        <w:spacing w:line="480" w:lineRule="auto"/>
        <w:rPr>
          <w:rFonts w:ascii="Times New Roman" w:hAnsi="Times New Roman" w:cs="Times New Roman"/>
          <w:sz w:val="24"/>
          <w:szCs w:val="24"/>
        </w:rPr>
      </w:pPr>
    </w:p>
    <w:p w:rsidR="002E26B9" w:rsidP="00B55F6B">
      <w:pPr>
        <w:spacing w:line="480" w:lineRule="auto"/>
        <w:rPr>
          <w:rFonts w:ascii="Times New Roman" w:hAnsi="Times New Roman" w:cs="Times New Roman"/>
          <w:sz w:val="24"/>
          <w:szCs w:val="24"/>
        </w:rPr>
      </w:pPr>
    </w:p>
    <w:p w:rsidR="002E26B9" w:rsidP="00B55F6B">
      <w:pPr>
        <w:spacing w:line="480" w:lineRule="auto"/>
        <w:rPr>
          <w:rFonts w:ascii="Times New Roman" w:hAnsi="Times New Roman" w:cs="Times New Roman"/>
          <w:sz w:val="24"/>
          <w:szCs w:val="24"/>
        </w:rPr>
      </w:pPr>
    </w:p>
    <w:p w:rsidR="002E26B9" w:rsidP="00B55F6B">
      <w:pPr>
        <w:spacing w:line="480" w:lineRule="auto"/>
        <w:rPr>
          <w:rFonts w:ascii="Times New Roman" w:hAnsi="Times New Roman" w:cs="Times New Roman"/>
          <w:sz w:val="24"/>
          <w:szCs w:val="24"/>
        </w:rPr>
      </w:pPr>
    </w:p>
    <w:p w:rsidR="002E26B9" w:rsidP="00B55F6B">
      <w:pPr>
        <w:spacing w:line="480" w:lineRule="auto"/>
        <w:rPr>
          <w:rFonts w:ascii="Times New Roman" w:hAnsi="Times New Roman" w:cs="Times New Roman"/>
          <w:sz w:val="24"/>
          <w:szCs w:val="24"/>
        </w:rPr>
      </w:pPr>
    </w:p>
    <w:p w:rsidR="002E26B9" w:rsidP="00B55F6B">
      <w:pPr>
        <w:spacing w:line="480" w:lineRule="auto"/>
        <w:rPr>
          <w:rFonts w:ascii="Times New Roman" w:hAnsi="Times New Roman" w:cs="Times New Roman"/>
          <w:sz w:val="24"/>
          <w:szCs w:val="24"/>
        </w:rPr>
      </w:pPr>
    </w:p>
    <w:p w:rsidR="002E26B9" w:rsidRPr="00B55F6B" w:rsidP="00B55F6B">
      <w:pPr>
        <w:spacing w:line="480" w:lineRule="auto"/>
        <w:rPr>
          <w:rFonts w:ascii="Times New Roman" w:hAnsi="Times New Roman" w:cs="Times New Roman"/>
          <w:sz w:val="24"/>
          <w:szCs w:val="24"/>
        </w:rPr>
      </w:pPr>
    </w:p>
    <w:p w:rsidR="002E45FA" w:rsidRPr="002E45FA" w:rsidP="002E45FA">
      <w:pPr>
        <w:spacing w:line="480" w:lineRule="auto"/>
        <w:ind w:left="1440" w:firstLine="720"/>
        <w:rPr>
          <w:rFonts w:ascii="Times New Roman" w:hAnsi="Times New Roman" w:cs="Times New Roman"/>
          <w:b/>
          <w:sz w:val="24"/>
          <w:szCs w:val="24"/>
        </w:rPr>
      </w:pPr>
      <w:r w:rsidRPr="002E45FA">
        <w:rPr>
          <w:rFonts w:ascii="Times New Roman" w:hAnsi="Times New Roman" w:cs="Times New Roman"/>
          <w:b/>
          <w:sz w:val="24"/>
          <w:szCs w:val="24"/>
        </w:rPr>
        <w:t>The Toilet of Venus Painting by Diego Velazquez</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About</w:t>
      </w:r>
      <w:r w:rsidRPr="00B55F6B">
        <w:rPr>
          <w:rFonts w:ascii="Times New Roman" w:hAnsi="Times New Roman" w:cs="Times New Roman"/>
          <w:sz w:val="24"/>
          <w:szCs w:val="24"/>
        </w:rPr>
        <w:t xml:space="preserve"> the advancement that denotes the remainder of his oeuvre, Velázquez's painting is a significant takeoff from all point of reference understandings of Venus at her toilet. </w:t>
      </w:r>
    </w:p>
    <w:p w:rsidR="00CC2E80" w:rsidRPr="00B55F6B" w:rsidP="00B55F6B">
      <w:pPr>
        <w:spacing w:line="480" w:lineRule="auto"/>
        <w:rPr>
          <w:rFonts w:ascii="Times New Roman" w:hAnsi="Times New Roman" w:cs="Times New Roman"/>
          <w:sz w:val="24"/>
          <w:szCs w:val="24"/>
        </w:rPr>
      </w:pPr>
      <w:r w:rsidRPr="00B55F6B">
        <w:rPr>
          <w:rFonts w:ascii="Times New Roman" w:hAnsi="Times New Roman" w:cs="Times New Roman"/>
          <w:sz w:val="24"/>
          <w:szCs w:val="24"/>
        </w:rPr>
        <w:t xml:space="preserve">Composition: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The Toilet of Venus depends on the type of the bend: the smooth, Venus' delicate bends are repeated in the plunging curtains, the surging lace, and the projecting paunch of the Cupid.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As one workmanship history specialist has called attention to, Velázquez's thin, agile figure, with her sticking hip and shoulder bones, is completely different from the luxurious, </w:t>
      </w:r>
      <w:r w:rsidRPr="00B55F6B" w:rsidR="00B55F6B">
        <w:rPr>
          <w:rFonts w:ascii="Times New Roman" w:hAnsi="Times New Roman" w:cs="Times New Roman"/>
          <w:sz w:val="24"/>
          <w:szCs w:val="24"/>
        </w:rPr>
        <w:t>well-proportioned</w:t>
      </w:r>
      <w:r w:rsidRPr="00B55F6B">
        <w:rPr>
          <w:rFonts w:ascii="Times New Roman" w:hAnsi="Times New Roman" w:cs="Times New Roman"/>
          <w:sz w:val="24"/>
          <w:szCs w:val="24"/>
        </w:rPr>
        <w:t xml:space="preserve"> examples of the Italian and Flemish canvases. Velázquez's Venus is certainly not a romanticized goddess of erotic enjoyments, yet rather a somewhat conventional, very human young </w:t>
      </w:r>
      <w:r w:rsidRPr="00B55F6B" w:rsidR="00B55F6B">
        <w:rPr>
          <w:rFonts w:ascii="Times New Roman" w:hAnsi="Times New Roman" w:cs="Times New Roman"/>
          <w:sz w:val="24"/>
          <w:szCs w:val="24"/>
        </w:rPr>
        <w:t>woman</w:t>
      </w:r>
      <w:r w:rsidRPr="00B55F6B">
        <w:rPr>
          <w:rFonts w:ascii="Times New Roman" w:hAnsi="Times New Roman" w:cs="Times New Roman"/>
          <w:sz w:val="24"/>
          <w:szCs w:val="24"/>
        </w:rPr>
        <w:t xml:space="preserve"> from Spain. She even has earthy-colored hair, a significant takeoff from the customary blonde Venus.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Moreover, this Venus is portrayed with </w:t>
      </w:r>
      <w:r w:rsidRPr="00B55F6B" w:rsidR="00B55F6B">
        <w:rPr>
          <w:rFonts w:ascii="Times New Roman" w:hAnsi="Times New Roman" w:cs="Times New Roman"/>
          <w:sz w:val="24"/>
          <w:szCs w:val="24"/>
        </w:rPr>
        <w:t>extreme</w:t>
      </w:r>
      <w:r w:rsidRPr="00B55F6B">
        <w:rPr>
          <w:rFonts w:ascii="Times New Roman" w:hAnsi="Times New Roman" w:cs="Times New Roman"/>
          <w:sz w:val="24"/>
          <w:szCs w:val="24"/>
        </w:rPr>
        <w:t xml:space="preserve"> straightforwardness, with none of the gems, intriguing hides, or arousing oils that typically go with the goddess. Indeed, The Toilet of Venus could undoubtedly be a picture of any unknown Spanish </w:t>
      </w:r>
      <w:r w:rsidRPr="00B55F6B" w:rsidR="00B55F6B">
        <w:rPr>
          <w:rFonts w:ascii="Times New Roman" w:hAnsi="Times New Roman" w:cs="Times New Roman"/>
          <w:sz w:val="24"/>
          <w:szCs w:val="24"/>
        </w:rPr>
        <w:t>woman</w:t>
      </w:r>
      <w:r w:rsidRPr="00B55F6B">
        <w:rPr>
          <w:rFonts w:ascii="Times New Roman" w:hAnsi="Times New Roman" w:cs="Times New Roman"/>
          <w:sz w:val="24"/>
          <w:szCs w:val="24"/>
        </w:rPr>
        <w:t xml:space="preserve">, were it not for the presence of the winged Cupid, the lone component that lifts this composition out of the human domain. </w:t>
      </w:r>
    </w:p>
    <w:p w:rsidR="00CC2E80" w:rsidRPr="00B55F6B" w:rsidP="00B55F6B">
      <w:pPr>
        <w:spacing w:line="480" w:lineRule="auto"/>
        <w:rPr>
          <w:rFonts w:ascii="Times New Roman" w:hAnsi="Times New Roman" w:cs="Times New Roman"/>
          <w:sz w:val="24"/>
          <w:szCs w:val="24"/>
        </w:rPr>
      </w:pPr>
      <w:r w:rsidRPr="00B55F6B">
        <w:rPr>
          <w:rFonts w:ascii="Times New Roman" w:hAnsi="Times New Roman" w:cs="Times New Roman"/>
          <w:sz w:val="24"/>
          <w:szCs w:val="24"/>
        </w:rPr>
        <w:t xml:space="preserve">The Ribbon: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The implication of the ribbon is perhaps the regularly examined components of the artwork. What is its motivation? Is it simple enrichment? Was it used to balance the mirror upon the divider? To blindfold the Venus? </w:t>
      </w:r>
      <w:r w:rsidRPr="00B55F6B" w:rsidR="00B55F6B">
        <w:rPr>
          <w:rFonts w:ascii="Times New Roman" w:hAnsi="Times New Roman" w:cs="Times New Roman"/>
          <w:sz w:val="24"/>
          <w:szCs w:val="24"/>
        </w:rPr>
        <w:t>On</w:t>
      </w:r>
      <w:r w:rsidRPr="00B55F6B">
        <w:rPr>
          <w:rFonts w:ascii="Times New Roman" w:hAnsi="Times New Roman" w:cs="Times New Roman"/>
          <w:sz w:val="24"/>
          <w:szCs w:val="24"/>
        </w:rPr>
        <w:t xml:space="preserve"> the other hand, as workmanship pundit Julián Gallego </w:t>
      </w:r>
      <w:r w:rsidRPr="00B55F6B">
        <w:rPr>
          <w:rFonts w:ascii="Times New Roman" w:hAnsi="Times New Roman" w:cs="Times New Roman"/>
          <w:sz w:val="24"/>
          <w:szCs w:val="24"/>
        </w:rPr>
        <w:t xml:space="preserve">recommends, could it be that the strip ties helpless Cupid to Venus and the picture of excellence? </w:t>
      </w:r>
      <w:r w:rsidRPr="00B55F6B" w:rsidR="00B55F6B">
        <w:rPr>
          <w:rFonts w:ascii="Times New Roman" w:hAnsi="Times New Roman" w:cs="Times New Roman"/>
          <w:sz w:val="24"/>
          <w:szCs w:val="24"/>
        </w:rPr>
        <w:t xml:space="preserve">Workmanship antiquarians </w:t>
      </w:r>
      <w:r w:rsidR="00B55F6B">
        <w:rPr>
          <w:rFonts w:ascii="Times New Roman" w:hAnsi="Times New Roman" w:cs="Times New Roman"/>
          <w:sz w:val="24"/>
          <w:szCs w:val="24"/>
        </w:rPr>
        <w:t xml:space="preserve">still can't seem to </w:t>
      </w:r>
      <w:r w:rsidRPr="00B55F6B" w:rsidR="00B55F6B">
        <w:rPr>
          <w:rFonts w:ascii="Times New Roman" w:hAnsi="Times New Roman" w:cs="Times New Roman"/>
          <w:sz w:val="24"/>
          <w:szCs w:val="24"/>
        </w:rPr>
        <w:t xml:space="preserve">respond to the inquiry, and the strip rests one more conundrum in Velázquez's regularly bewildering oeuvre. </w:t>
      </w:r>
    </w:p>
    <w:p w:rsidR="00CC2E80" w:rsidRPr="00B55F6B" w:rsidP="00B55F6B">
      <w:pPr>
        <w:spacing w:line="480" w:lineRule="auto"/>
        <w:rPr>
          <w:rFonts w:ascii="Times New Roman" w:hAnsi="Times New Roman" w:cs="Times New Roman"/>
          <w:sz w:val="24"/>
          <w:szCs w:val="24"/>
        </w:rPr>
      </w:pPr>
      <w:r w:rsidRPr="00B55F6B">
        <w:rPr>
          <w:rFonts w:ascii="Times New Roman" w:hAnsi="Times New Roman" w:cs="Times New Roman"/>
          <w:sz w:val="24"/>
          <w:szCs w:val="24"/>
        </w:rPr>
        <w:t xml:space="preserve">The mirror: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Very much like in Las Meninas, the mirror is a </w:t>
      </w:r>
      <w:r w:rsidRPr="00B55F6B" w:rsidR="00B55F6B">
        <w:rPr>
          <w:rFonts w:ascii="Times New Roman" w:hAnsi="Times New Roman" w:cs="Times New Roman"/>
          <w:sz w:val="24"/>
          <w:szCs w:val="24"/>
        </w:rPr>
        <w:t>baffling</w:t>
      </w:r>
      <w:r w:rsidRPr="00B55F6B">
        <w:rPr>
          <w:rFonts w:ascii="Times New Roman" w:hAnsi="Times New Roman" w:cs="Times New Roman"/>
          <w:sz w:val="24"/>
          <w:szCs w:val="24"/>
        </w:rPr>
        <w:t xml:space="preserve"> point of convergence in The Toilet of Venus. Like in Rubens' Venus at her Mirror, The Toilet of Venus is looking at the watcher as she offers him (or her) a </w:t>
      </w:r>
      <w:r w:rsidRPr="00B55F6B" w:rsidR="00B55F6B">
        <w:rPr>
          <w:rFonts w:ascii="Times New Roman" w:hAnsi="Times New Roman" w:cs="Times New Roman"/>
          <w:sz w:val="24"/>
          <w:szCs w:val="24"/>
        </w:rPr>
        <w:t>personal</w:t>
      </w:r>
      <w:r w:rsidRPr="00B55F6B">
        <w:rPr>
          <w:rFonts w:ascii="Times New Roman" w:hAnsi="Times New Roman" w:cs="Times New Roman"/>
          <w:sz w:val="24"/>
          <w:szCs w:val="24"/>
        </w:rPr>
        <w:t xml:space="preserve"> perspective on her life systems. </w:t>
      </w:r>
      <w:r w:rsidRPr="00B55F6B">
        <w:rPr>
          <w:rFonts w:ascii="Times New Roman" w:hAnsi="Times New Roman" w:cs="Times New Roman"/>
          <w:sz w:val="24"/>
          <w:szCs w:val="24"/>
        </w:rPr>
        <w:t xml:space="preserve">Her appearance in the mirror, </w:t>
      </w:r>
      <w:r w:rsidRPr="00B55F6B" w:rsidR="00B55F6B">
        <w:rPr>
          <w:rFonts w:ascii="Times New Roman" w:hAnsi="Times New Roman" w:cs="Times New Roman"/>
          <w:sz w:val="24"/>
          <w:szCs w:val="24"/>
        </w:rPr>
        <w:t>nevertheless</w:t>
      </w:r>
      <w:r w:rsidRPr="00B55F6B">
        <w:rPr>
          <w:rFonts w:ascii="Times New Roman" w:hAnsi="Times New Roman" w:cs="Times New Roman"/>
          <w:sz w:val="24"/>
          <w:szCs w:val="24"/>
        </w:rPr>
        <w:t>, is unusually obscured and fluffy yet why?</w:t>
      </w:r>
      <w:r w:rsidRPr="00B55F6B">
        <w:rPr>
          <w:rFonts w:ascii="Times New Roman" w:hAnsi="Times New Roman" w:cs="Times New Roman"/>
          <w:sz w:val="24"/>
          <w:szCs w:val="24"/>
        </w:rPr>
        <w:t xml:space="preserve">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Workmanship pundit Natasha Wallace recommends that this obscured reflection could uncover the actual significance of the artwork. As per Wallace, the reflected reflection is "a picture of self-ingested magnificence</w:t>
      </w:r>
      <w:r w:rsidRPr="00B55F6B" w:rsidR="00B55F6B">
        <w:rPr>
          <w:rFonts w:ascii="Times New Roman" w:hAnsi="Times New Roman" w:cs="Times New Roman"/>
          <w:sz w:val="24"/>
          <w:szCs w:val="24"/>
        </w:rPr>
        <w:t>.”</w:t>
      </w:r>
      <w:r w:rsidRPr="00B55F6B">
        <w:rPr>
          <w:rFonts w:ascii="Times New Roman" w:hAnsi="Times New Roman" w:cs="Times New Roman"/>
          <w:sz w:val="24"/>
          <w:szCs w:val="24"/>
        </w:rPr>
        <w:t xml:space="preserve"> For Wallace, accordingly, The Toilet of Venus is in this way an image simply about valuing magnificence and "tasteful sexuality</w:t>
      </w:r>
      <w:r w:rsidRPr="00B55F6B" w:rsidR="00B55F6B">
        <w:rPr>
          <w:rFonts w:ascii="Times New Roman" w:hAnsi="Times New Roman" w:cs="Times New Roman"/>
          <w:sz w:val="24"/>
          <w:szCs w:val="24"/>
        </w:rPr>
        <w:t>.”</w:t>
      </w:r>
      <w:r w:rsidRPr="00B55F6B">
        <w:rPr>
          <w:rFonts w:ascii="Times New Roman" w:hAnsi="Times New Roman" w:cs="Times New Roman"/>
          <w:sz w:val="24"/>
          <w:szCs w:val="24"/>
        </w:rPr>
        <w:t xml:space="preserve"> </w:t>
      </w:r>
    </w:p>
    <w:p w:rsidR="00CC2E80"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While this could be one layer of implication, the mirror is an image created with importance, which alludes to key inquiries regarding the connection between </w:t>
      </w:r>
      <w:r w:rsidRPr="00B55F6B" w:rsidR="00B55F6B">
        <w:rPr>
          <w:rFonts w:ascii="Times New Roman" w:hAnsi="Times New Roman" w:cs="Times New Roman"/>
          <w:sz w:val="24"/>
          <w:szCs w:val="24"/>
        </w:rPr>
        <w:t>artisanship</w:t>
      </w:r>
      <w:r w:rsidRPr="00B55F6B">
        <w:rPr>
          <w:rFonts w:ascii="Times New Roman" w:hAnsi="Times New Roman" w:cs="Times New Roman"/>
          <w:sz w:val="24"/>
          <w:szCs w:val="24"/>
        </w:rPr>
        <w:t xml:space="preserve"> and reality</w:t>
      </w:r>
      <w:r w:rsidR="00D046AD">
        <w:rPr>
          <w:rFonts w:ascii="Times New Roman" w:hAnsi="Times New Roman" w:cs="Times New Roman"/>
          <w:sz w:val="24"/>
          <w:szCs w:val="24"/>
        </w:rPr>
        <w:t xml:space="preserve"> (Ramon, 2018)</w:t>
      </w:r>
      <w:r w:rsidRPr="00B55F6B">
        <w:rPr>
          <w:rFonts w:ascii="Times New Roman" w:hAnsi="Times New Roman" w:cs="Times New Roman"/>
          <w:sz w:val="24"/>
          <w:szCs w:val="24"/>
        </w:rPr>
        <w:t xml:space="preserve">. </w:t>
      </w:r>
    </w:p>
    <w:p w:rsidR="00CC2E80" w:rsidRPr="00B55F6B" w:rsidP="00B55F6B">
      <w:pPr>
        <w:spacing w:line="480" w:lineRule="auto"/>
        <w:rPr>
          <w:rFonts w:ascii="Times New Roman" w:hAnsi="Times New Roman" w:cs="Times New Roman"/>
          <w:sz w:val="24"/>
          <w:szCs w:val="24"/>
        </w:rPr>
      </w:pPr>
      <w:r w:rsidRPr="00B55F6B">
        <w:rPr>
          <w:rFonts w:ascii="Times New Roman" w:hAnsi="Times New Roman" w:cs="Times New Roman"/>
          <w:sz w:val="24"/>
          <w:szCs w:val="24"/>
        </w:rPr>
        <w:t xml:space="preserve">Shading range: </w:t>
      </w:r>
    </w:p>
    <w:p w:rsidR="004B0451" w:rsidRPr="00B55F6B" w:rsidP="008B27B1">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Velázquez's painting depends on a basic range conspire overwhelmed by red, blue and white. These tones </w:t>
      </w:r>
      <w:r w:rsidRPr="00B55F6B">
        <w:rPr>
          <w:rFonts w:ascii="Times New Roman" w:hAnsi="Times New Roman" w:cs="Times New Roman"/>
          <w:sz w:val="24"/>
          <w:szCs w:val="24"/>
        </w:rPr>
        <w:t>are reflected</w:t>
      </w:r>
      <w:r w:rsidRPr="00B55F6B">
        <w:rPr>
          <w:rFonts w:ascii="Times New Roman" w:hAnsi="Times New Roman" w:cs="Times New Roman"/>
          <w:sz w:val="24"/>
          <w:szCs w:val="24"/>
        </w:rPr>
        <w:t xml:space="preserve"> in the skin of the Cupid and Venus, painstakingly mixed with smooth, velvety, free brushstrokes.</w:t>
      </w:r>
    </w:p>
    <w:p w:rsidR="008B27B1" w:rsidP="008B27B1">
      <w:pPr>
        <w:spacing w:line="480" w:lineRule="auto"/>
        <w:ind w:left="1440" w:firstLine="720"/>
        <w:rPr>
          <w:rFonts w:ascii="Times New Roman" w:hAnsi="Times New Roman" w:cs="Times New Roman"/>
          <w:b/>
          <w:sz w:val="24"/>
          <w:szCs w:val="24"/>
        </w:rPr>
      </w:pPr>
      <w:r>
        <w:rPr>
          <w:rFonts w:ascii="Times New Roman" w:hAnsi="Times New Roman" w:cs="Times New Roman"/>
          <w:b/>
          <w:sz w:val="24"/>
          <w:szCs w:val="24"/>
        </w:rPr>
        <w:t>The Critical R</w:t>
      </w:r>
      <w:r w:rsidRPr="00B55F6B" w:rsidR="00FC2835">
        <w:rPr>
          <w:rFonts w:ascii="Times New Roman" w:hAnsi="Times New Roman" w:cs="Times New Roman"/>
          <w:b/>
          <w:sz w:val="24"/>
          <w:szCs w:val="24"/>
        </w:rPr>
        <w:t xml:space="preserve">eception of </w:t>
      </w:r>
      <w:r w:rsidRPr="00B55F6B">
        <w:rPr>
          <w:rFonts w:ascii="Times New Roman" w:hAnsi="Times New Roman" w:cs="Times New Roman"/>
          <w:b/>
          <w:sz w:val="24"/>
          <w:szCs w:val="24"/>
        </w:rPr>
        <w:t>the</w:t>
      </w:r>
      <w:r w:rsidRPr="00B55F6B" w:rsidR="00FC2835">
        <w:rPr>
          <w:rFonts w:ascii="Times New Roman" w:hAnsi="Times New Roman" w:cs="Times New Roman"/>
          <w:b/>
          <w:sz w:val="24"/>
          <w:szCs w:val="24"/>
        </w:rPr>
        <w:t xml:space="preserve"> T</w:t>
      </w:r>
      <w:r w:rsidRPr="00B55F6B" w:rsidR="00CC2E80">
        <w:rPr>
          <w:rFonts w:ascii="Times New Roman" w:hAnsi="Times New Roman" w:cs="Times New Roman"/>
          <w:b/>
          <w:sz w:val="24"/>
          <w:szCs w:val="24"/>
        </w:rPr>
        <w:t>oilet of</w:t>
      </w:r>
      <w:r>
        <w:rPr>
          <w:rFonts w:ascii="Times New Roman" w:hAnsi="Times New Roman" w:cs="Times New Roman"/>
          <w:b/>
          <w:sz w:val="24"/>
          <w:szCs w:val="24"/>
        </w:rPr>
        <w:t xml:space="preserve"> Venus</w:t>
      </w:r>
    </w:p>
    <w:p w:rsidR="00FC2835" w:rsidRPr="008B27B1" w:rsidP="008B27B1">
      <w:pPr>
        <w:spacing w:line="480" w:lineRule="auto"/>
        <w:ind w:firstLine="720"/>
        <w:rPr>
          <w:rFonts w:ascii="Times New Roman" w:hAnsi="Times New Roman" w:cs="Times New Roman"/>
          <w:b/>
          <w:sz w:val="24"/>
          <w:szCs w:val="24"/>
        </w:rPr>
      </w:pPr>
      <w:r w:rsidRPr="00B55F6B">
        <w:rPr>
          <w:rFonts w:ascii="Times New Roman" w:hAnsi="Times New Roman" w:cs="Times New Roman"/>
          <w:sz w:val="24"/>
          <w:szCs w:val="24"/>
        </w:rPr>
        <w:t xml:space="preserve"> </w:t>
      </w:r>
      <w:r w:rsidRPr="00B55F6B">
        <w:rPr>
          <w:rFonts w:ascii="Times New Roman" w:hAnsi="Times New Roman" w:cs="Times New Roman"/>
          <w:sz w:val="24"/>
          <w:szCs w:val="24"/>
        </w:rPr>
        <w:t xml:space="preserve">Because of the way that The Toilet of Venus </w:t>
      </w:r>
      <w:r w:rsidRPr="00B55F6B">
        <w:rPr>
          <w:rFonts w:ascii="Times New Roman" w:hAnsi="Times New Roman" w:cs="Times New Roman"/>
          <w:sz w:val="24"/>
          <w:szCs w:val="24"/>
        </w:rPr>
        <w:t>was left hidden</w:t>
      </w:r>
      <w:r w:rsidRPr="00B55F6B">
        <w:rPr>
          <w:rFonts w:ascii="Times New Roman" w:hAnsi="Times New Roman" w:cs="Times New Roman"/>
          <w:sz w:val="24"/>
          <w:szCs w:val="24"/>
        </w:rPr>
        <w:t xml:space="preserve"> until 1857, its effect on the </w:t>
      </w:r>
      <w:r w:rsidRPr="00B55F6B" w:rsidR="00B55F6B">
        <w:rPr>
          <w:rFonts w:ascii="Times New Roman" w:hAnsi="Times New Roman" w:cs="Times New Roman"/>
          <w:sz w:val="24"/>
          <w:szCs w:val="24"/>
        </w:rPr>
        <w:t>artisanship</w:t>
      </w:r>
      <w:r w:rsidRPr="00B55F6B">
        <w:rPr>
          <w:rFonts w:ascii="Times New Roman" w:hAnsi="Times New Roman" w:cs="Times New Roman"/>
          <w:sz w:val="24"/>
          <w:szCs w:val="24"/>
        </w:rPr>
        <w:t xml:space="preserve"> world was to some degree deferred. It was not until 1857 that specialists could completely value Velázquez's aberrance from traditional portrayals of closeness and rest, regularly found in works from times long past and Venetian workmanship depicting Venus. </w:t>
      </w:r>
    </w:p>
    <w:p w:rsidR="00FC2835" w:rsidRPr="00B55F6B" w:rsidP="002E45FA">
      <w:pPr>
        <w:spacing w:line="480" w:lineRule="auto"/>
        <w:ind w:firstLine="720"/>
        <w:rPr>
          <w:rFonts w:ascii="Times New Roman" w:hAnsi="Times New Roman" w:cs="Times New Roman"/>
          <w:sz w:val="24"/>
          <w:szCs w:val="24"/>
        </w:rPr>
      </w:pPr>
      <w:r w:rsidRPr="00B55F6B">
        <w:rPr>
          <w:rFonts w:ascii="Times New Roman" w:hAnsi="Times New Roman" w:cs="Times New Roman"/>
          <w:sz w:val="24"/>
          <w:szCs w:val="24"/>
        </w:rPr>
        <w:t xml:space="preserve">Velázquez's basic picture of the female bare without </w:t>
      </w:r>
      <w:r w:rsidRPr="00B55F6B" w:rsidR="00B55F6B">
        <w:rPr>
          <w:rFonts w:ascii="Times New Roman" w:hAnsi="Times New Roman" w:cs="Times New Roman"/>
          <w:sz w:val="24"/>
          <w:szCs w:val="24"/>
        </w:rPr>
        <w:t>jeweler</w:t>
      </w:r>
      <w:r w:rsidRPr="00B55F6B">
        <w:rPr>
          <w:rFonts w:ascii="Times New Roman" w:hAnsi="Times New Roman" w:cs="Times New Roman"/>
          <w:sz w:val="24"/>
          <w:szCs w:val="24"/>
        </w:rPr>
        <w:t xml:space="preserve"> or frill motivated numerous later bare investigations by Manet and Ingres among others. Besides, Velázquez's decision of portraying Venus from the back was novel and has since been replicated by later </w:t>
      </w:r>
      <w:r w:rsidRPr="00B55F6B" w:rsidR="00B55F6B">
        <w:rPr>
          <w:rFonts w:ascii="Times New Roman" w:hAnsi="Times New Roman" w:cs="Times New Roman"/>
          <w:sz w:val="24"/>
          <w:szCs w:val="24"/>
        </w:rPr>
        <w:t>artisans</w:t>
      </w:r>
      <w:r w:rsidRPr="00B55F6B">
        <w:rPr>
          <w:rFonts w:ascii="Times New Roman" w:hAnsi="Times New Roman" w:cs="Times New Roman"/>
          <w:sz w:val="24"/>
          <w:szCs w:val="24"/>
        </w:rPr>
        <w:t xml:space="preserve">. An eminent model is Manet's Olympia (See Related Paintings) which at first stunned the Parisian </w:t>
      </w:r>
      <w:r w:rsidRPr="00B55F6B" w:rsidR="00B55F6B">
        <w:rPr>
          <w:rFonts w:ascii="Times New Roman" w:hAnsi="Times New Roman" w:cs="Times New Roman"/>
          <w:sz w:val="24"/>
          <w:szCs w:val="24"/>
        </w:rPr>
        <w:t>artisanship</w:t>
      </w:r>
      <w:r w:rsidRPr="00B55F6B">
        <w:rPr>
          <w:rFonts w:ascii="Times New Roman" w:hAnsi="Times New Roman" w:cs="Times New Roman"/>
          <w:sz w:val="24"/>
          <w:szCs w:val="24"/>
        </w:rPr>
        <w:t xml:space="preserve"> world upon its show in 1863.</w:t>
      </w:r>
    </w:p>
    <w:p w:rsidR="00D046AD" w:rsidRPr="00D046AD" w:rsidP="00D046AD">
      <w:pPr>
        <w:spacing w:line="480" w:lineRule="auto"/>
        <w:ind w:firstLine="720"/>
        <w:jc w:val="center"/>
        <w:rPr>
          <w:rFonts w:ascii="Times New Roman" w:hAnsi="Times New Roman" w:cs="Times New Roman"/>
          <w:b/>
          <w:sz w:val="24"/>
          <w:szCs w:val="24"/>
        </w:rPr>
      </w:pPr>
      <w:r w:rsidRPr="00D046AD">
        <w:rPr>
          <w:rFonts w:ascii="Times New Roman" w:hAnsi="Times New Roman" w:cs="Times New Roman"/>
          <w:b/>
          <w:sz w:val="24"/>
          <w:szCs w:val="24"/>
        </w:rPr>
        <w:t>The Toilet of Venus Locations through Time</w:t>
      </w:r>
    </w:p>
    <w:p w:rsidR="00D046AD" w:rsidRPr="00D046AD" w:rsidP="00D046AD">
      <w:pPr>
        <w:spacing w:line="480" w:lineRule="auto"/>
        <w:ind w:firstLine="720"/>
        <w:rPr>
          <w:rFonts w:ascii="Times New Roman" w:hAnsi="Times New Roman" w:cs="Times New Roman"/>
          <w:sz w:val="24"/>
          <w:szCs w:val="24"/>
        </w:rPr>
      </w:pPr>
      <w:r w:rsidRPr="00D046AD">
        <w:rPr>
          <w:rFonts w:ascii="Times New Roman" w:hAnsi="Times New Roman" w:cs="Times New Roman"/>
          <w:sz w:val="24"/>
          <w:szCs w:val="24"/>
        </w:rPr>
        <w:t xml:space="preserve">The main account of The Toilet of Venus was in June 1651 when it was important for the assortment of the Marqués Del Carpio, child of the First Minister of Spain. Because of the questionable idea of the subject, Velázquez's The Toilet of Venus </w:t>
      </w:r>
      <w:r w:rsidRPr="00D046AD">
        <w:rPr>
          <w:rFonts w:ascii="Times New Roman" w:hAnsi="Times New Roman" w:cs="Times New Roman"/>
          <w:sz w:val="24"/>
          <w:szCs w:val="24"/>
        </w:rPr>
        <w:t>was kept</w:t>
      </w:r>
      <w:r w:rsidRPr="00D046AD">
        <w:rPr>
          <w:rFonts w:ascii="Times New Roman" w:hAnsi="Times New Roman" w:cs="Times New Roman"/>
          <w:sz w:val="24"/>
          <w:szCs w:val="24"/>
        </w:rPr>
        <w:t xml:space="preserve"> covered up in hidden rooms while it stayed in Spain</w:t>
      </w:r>
      <w:r>
        <w:rPr>
          <w:rFonts w:ascii="Times New Roman" w:hAnsi="Times New Roman" w:cs="Times New Roman"/>
          <w:sz w:val="24"/>
          <w:szCs w:val="24"/>
        </w:rPr>
        <w:t xml:space="preserve"> (Adom &amp; Poku, 2016).</w:t>
      </w:r>
      <w:r w:rsidRPr="00D046AD">
        <w:rPr>
          <w:rFonts w:ascii="Times New Roman" w:hAnsi="Times New Roman" w:cs="Times New Roman"/>
          <w:sz w:val="24"/>
          <w:szCs w:val="24"/>
        </w:rPr>
        <w:t xml:space="preserve"> John Morritt, an English ruler, gained the artistic creation in 1813 for a simple 500 pounds and carried it to England (strangely, he got it under the guidance of his famous scholarly companion, Sir Thomas Lawrence). Morritt kept the artistic creation at </w:t>
      </w:r>
      <w:r w:rsidRPr="00D046AD">
        <w:rPr>
          <w:rFonts w:ascii="Times New Roman" w:hAnsi="Times New Roman" w:cs="Times New Roman"/>
          <w:sz w:val="24"/>
          <w:szCs w:val="24"/>
        </w:rPr>
        <w:t>Rokeby</w:t>
      </w:r>
      <w:r w:rsidRPr="00D046AD">
        <w:rPr>
          <w:rFonts w:ascii="Times New Roman" w:hAnsi="Times New Roman" w:cs="Times New Roman"/>
          <w:sz w:val="24"/>
          <w:szCs w:val="24"/>
        </w:rPr>
        <w:t xml:space="preserve"> Park in Yorkshire (at that point known as </w:t>
      </w:r>
      <w:r w:rsidRPr="00D046AD">
        <w:rPr>
          <w:rFonts w:ascii="Times New Roman" w:hAnsi="Times New Roman" w:cs="Times New Roman"/>
          <w:sz w:val="24"/>
          <w:szCs w:val="24"/>
        </w:rPr>
        <w:t>Rokeby</w:t>
      </w:r>
      <w:r w:rsidRPr="00D046AD">
        <w:rPr>
          <w:rFonts w:ascii="Times New Roman" w:hAnsi="Times New Roman" w:cs="Times New Roman"/>
          <w:sz w:val="24"/>
          <w:szCs w:val="24"/>
        </w:rPr>
        <w:t xml:space="preserve"> Hall). </w:t>
      </w:r>
    </w:p>
    <w:p w:rsidR="00D046AD" w:rsidRPr="00D046AD" w:rsidP="00D046AD">
      <w:pPr>
        <w:spacing w:line="480" w:lineRule="auto"/>
        <w:ind w:firstLine="720"/>
        <w:rPr>
          <w:rFonts w:ascii="Times New Roman" w:hAnsi="Times New Roman" w:cs="Times New Roman"/>
          <w:sz w:val="24"/>
          <w:szCs w:val="24"/>
        </w:rPr>
      </w:pPr>
      <w:r w:rsidRPr="00D046AD">
        <w:rPr>
          <w:rFonts w:ascii="Times New Roman" w:hAnsi="Times New Roman" w:cs="Times New Roman"/>
          <w:sz w:val="24"/>
          <w:szCs w:val="24"/>
        </w:rPr>
        <w:t xml:space="preserve">Even after it </w:t>
      </w:r>
      <w:r w:rsidRPr="00D046AD">
        <w:rPr>
          <w:rFonts w:ascii="Times New Roman" w:hAnsi="Times New Roman" w:cs="Times New Roman"/>
          <w:sz w:val="24"/>
          <w:szCs w:val="24"/>
        </w:rPr>
        <w:t>was purchased by and taken to the United Kingdom,</w:t>
      </w:r>
      <w:r w:rsidRPr="00D046AD">
        <w:rPr>
          <w:rFonts w:ascii="Times New Roman" w:hAnsi="Times New Roman" w:cs="Times New Roman"/>
          <w:sz w:val="24"/>
          <w:szCs w:val="24"/>
        </w:rPr>
        <w:t xml:space="preserve"> the image was kept in hidden lofts and hung to try not to outrage fragile sensibilities. The canvas hence was not accessible to the general population until 1857, when it </w:t>
      </w:r>
      <w:r w:rsidRPr="00D046AD">
        <w:rPr>
          <w:rFonts w:ascii="Times New Roman" w:hAnsi="Times New Roman" w:cs="Times New Roman"/>
          <w:sz w:val="24"/>
          <w:szCs w:val="24"/>
        </w:rPr>
        <w:t>has appeared</w:t>
      </w:r>
      <w:r w:rsidRPr="00D046AD">
        <w:rPr>
          <w:rFonts w:ascii="Times New Roman" w:hAnsi="Times New Roman" w:cs="Times New Roman"/>
          <w:sz w:val="24"/>
          <w:szCs w:val="24"/>
        </w:rPr>
        <w:t xml:space="preserve"> at the Manchester Art Treasures show. </w:t>
      </w:r>
    </w:p>
    <w:p w:rsidR="00D046AD" w:rsidRPr="00D046AD" w:rsidP="00D046AD">
      <w:pPr>
        <w:spacing w:line="480" w:lineRule="auto"/>
        <w:ind w:firstLine="720"/>
        <w:rPr>
          <w:rFonts w:ascii="Times New Roman" w:hAnsi="Times New Roman" w:cs="Times New Roman"/>
          <w:sz w:val="24"/>
          <w:szCs w:val="24"/>
        </w:rPr>
      </w:pPr>
      <w:r w:rsidRPr="00D046AD">
        <w:rPr>
          <w:rFonts w:ascii="Times New Roman" w:hAnsi="Times New Roman" w:cs="Times New Roman"/>
          <w:sz w:val="24"/>
          <w:szCs w:val="24"/>
        </w:rPr>
        <w:t xml:space="preserve">The Toilet of Venus went on perpetual public presentation in 1906, when the National Gallery in London gained it. Albeit this work </w:t>
      </w:r>
      <w:r w:rsidRPr="00D046AD">
        <w:rPr>
          <w:rFonts w:ascii="Times New Roman" w:hAnsi="Times New Roman" w:cs="Times New Roman"/>
          <w:sz w:val="24"/>
          <w:szCs w:val="24"/>
        </w:rPr>
        <w:t>was assaulted and severely harmed in 1914 by the suffragist Mary Richardson,</w:t>
      </w:r>
      <w:r w:rsidRPr="00D046AD">
        <w:rPr>
          <w:rFonts w:ascii="Times New Roman" w:hAnsi="Times New Roman" w:cs="Times New Roman"/>
          <w:sz w:val="24"/>
          <w:szCs w:val="24"/>
        </w:rPr>
        <w:t xml:space="preserve"> it was completely reestablished and stayed in plain view. Colossal public help required the obtaining of the canvas, and King Edward VII even contributed monetarily, to keep it from </w:t>
      </w:r>
      <w:r w:rsidRPr="00D046AD">
        <w:rPr>
          <w:rFonts w:ascii="Times New Roman" w:hAnsi="Times New Roman" w:cs="Times New Roman"/>
          <w:sz w:val="24"/>
          <w:szCs w:val="24"/>
        </w:rPr>
        <w:t>being taken out</w:t>
      </w:r>
      <w:r w:rsidRPr="00D046AD">
        <w:rPr>
          <w:rFonts w:ascii="Times New Roman" w:hAnsi="Times New Roman" w:cs="Times New Roman"/>
          <w:sz w:val="24"/>
          <w:szCs w:val="24"/>
        </w:rPr>
        <w:t xml:space="preserve"> from the nation by "well-off Americans" who were keen on buying the work.</w:t>
      </w:r>
    </w:p>
    <w:p w:rsidR="00DD5673" w:rsidP="00DD5673">
      <w:pPr>
        <w:spacing w:line="480" w:lineRule="auto"/>
        <w:ind w:firstLine="720"/>
        <w:jc w:val="center"/>
        <w:rPr>
          <w:rFonts w:ascii="Times New Roman" w:hAnsi="Times New Roman" w:cs="Times New Roman"/>
          <w:b/>
          <w:sz w:val="24"/>
          <w:szCs w:val="24"/>
        </w:rPr>
      </w:pPr>
      <w:r w:rsidRPr="00DD5673">
        <w:rPr>
          <w:rFonts w:ascii="Times New Roman" w:hAnsi="Times New Roman" w:cs="Times New Roman"/>
          <w:b/>
          <w:sz w:val="24"/>
          <w:szCs w:val="24"/>
        </w:rPr>
        <w:t>Conclusion</w:t>
      </w:r>
    </w:p>
    <w:p w:rsidR="00DD5673" w:rsidRPr="005A0A62" w:rsidP="005A0A62">
      <w:pPr>
        <w:spacing w:line="480" w:lineRule="auto"/>
        <w:ind w:firstLine="720"/>
        <w:rPr>
          <w:rFonts w:ascii="Times New Roman" w:hAnsi="Times New Roman" w:cs="Times New Roman"/>
          <w:sz w:val="24"/>
          <w:szCs w:val="24"/>
        </w:rPr>
      </w:pPr>
      <w:r w:rsidRPr="005A0A62">
        <w:rPr>
          <w:rFonts w:ascii="Times New Roman" w:hAnsi="Times New Roman" w:cs="Times New Roman"/>
          <w:sz w:val="24"/>
          <w:szCs w:val="24"/>
        </w:rPr>
        <w:t>The Toilet of Venus is the remaining nude piece by the artist, and it remains relevant for being revolutionary art in a period where such art was condemned. The unraveling of its meaning from more than just a mere nude to a crucial artistic piece makes it fundamental to the study of art.</w:t>
      </w:r>
    </w:p>
    <w:p w:rsidR="004B0451" w:rsidRPr="00B55F6B" w:rsidP="002E45FA">
      <w:pPr>
        <w:spacing w:line="480" w:lineRule="auto"/>
        <w:ind w:firstLine="720"/>
        <w:rPr>
          <w:rFonts w:ascii="Times New Roman" w:hAnsi="Times New Roman" w:cs="Times New Roman"/>
          <w:sz w:val="24"/>
          <w:szCs w:val="24"/>
        </w:rPr>
      </w:pPr>
    </w:p>
    <w:p w:rsidR="00A069BD" w:rsidP="00B55F6B">
      <w:pPr>
        <w:spacing w:line="480" w:lineRule="auto"/>
        <w:rPr>
          <w:rFonts w:ascii="Times New Roman" w:hAnsi="Times New Roman" w:cs="Times New Roman"/>
          <w:b/>
          <w:sz w:val="24"/>
          <w:szCs w:val="24"/>
          <w:u w:val="single"/>
        </w:rPr>
      </w:pPr>
    </w:p>
    <w:p w:rsidR="00A069BD" w:rsidP="00B55F6B">
      <w:pPr>
        <w:spacing w:line="480" w:lineRule="auto"/>
        <w:rPr>
          <w:rFonts w:ascii="Times New Roman" w:hAnsi="Times New Roman" w:cs="Times New Roman"/>
          <w:b/>
          <w:sz w:val="24"/>
          <w:szCs w:val="24"/>
          <w:u w:val="single"/>
        </w:rPr>
      </w:pPr>
    </w:p>
    <w:p w:rsidR="00A069BD" w:rsidP="00B55F6B">
      <w:pPr>
        <w:spacing w:line="480" w:lineRule="auto"/>
        <w:rPr>
          <w:rFonts w:ascii="Times New Roman" w:hAnsi="Times New Roman" w:cs="Times New Roman"/>
          <w:b/>
          <w:sz w:val="24"/>
          <w:szCs w:val="24"/>
          <w:u w:val="single"/>
        </w:rPr>
      </w:pPr>
    </w:p>
    <w:p w:rsidR="00DD5673" w:rsidP="00B55F6B">
      <w:pPr>
        <w:spacing w:line="480" w:lineRule="auto"/>
        <w:rPr>
          <w:rFonts w:ascii="Times New Roman" w:hAnsi="Times New Roman" w:cs="Times New Roman"/>
          <w:b/>
          <w:sz w:val="24"/>
          <w:szCs w:val="24"/>
          <w:u w:val="single"/>
        </w:rPr>
      </w:pPr>
    </w:p>
    <w:p w:rsidR="00A069BD" w:rsidP="00B55F6B">
      <w:pPr>
        <w:spacing w:line="480" w:lineRule="auto"/>
        <w:rPr>
          <w:rFonts w:ascii="Times New Roman" w:hAnsi="Times New Roman" w:cs="Times New Roman"/>
          <w:b/>
          <w:sz w:val="24"/>
          <w:szCs w:val="24"/>
          <w:u w:val="single"/>
        </w:rPr>
      </w:pPr>
    </w:p>
    <w:p w:rsidR="00D046AD" w:rsidP="00A069BD">
      <w:pPr>
        <w:spacing w:line="480" w:lineRule="auto"/>
        <w:jc w:val="center"/>
        <w:rPr>
          <w:rFonts w:ascii="Times New Roman" w:hAnsi="Times New Roman" w:cs="Times New Roman"/>
          <w:b/>
          <w:sz w:val="24"/>
          <w:szCs w:val="24"/>
        </w:rPr>
      </w:pPr>
    </w:p>
    <w:p w:rsidR="00D046AD" w:rsidP="00A069BD">
      <w:pPr>
        <w:spacing w:line="480" w:lineRule="auto"/>
        <w:jc w:val="center"/>
        <w:rPr>
          <w:rFonts w:ascii="Times New Roman" w:hAnsi="Times New Roman" w:cs="Times New Roman"/>
          <w:b/>
          <w:sz w:val="24"/>
          <w:szCs w:val="24"/>
        </w:rPr>
      </w:pPr>
    </w:p>
    <w:p w:rsidR="00D046AD" w:rsidP="00A069BD">
      <w:pPr>
        <w:spacing w:line="480" w:lineRule="auto"/>
        <w:jc w:val="center"/>
        <w:rPr>
          <w:rFonts w:ascii="Times New Roman" w:hAnsi="Times New Roman" w:cs="Times New Roman"/>
          <w:b/>
          <w:sz w:val="24"/>
          <w:szCs w:val="24"/>
        </w:rPr>
      </w:pPr>
    </w:p>
    <w:p w:rsidR="004B0451" w:rsidRPr="00A069BD" w:rsidP="00A069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r w:rsidR="002E26B9">
        <w:rPr>
          <w:rFonts w:ascii="Times New Roman" w:hAnsi="Times New Roman" w:cs="Times New Roman"/>
          <w:b/>
          <w:sz w:val="24"/>
          <w:szCs w:val="24"/>
        </w:rPr>
        <w:t>s</w:t>
      </w:r>
    </w:p>
    <w:p w:rsidR="004B0451" w:rsidP="00B82FC0">
      <w:pPr>
        <w:spacing w:line="480" w:lineRule="auto"/>
        <w:ind w:left="720" w:hanging="720"/>
        <w:rPr>
          <w:rFonts w:ascii="Times New Roman" w:hAnsi="Times New Roman" w:cs="Times New Roman"/>
          <w:color w:val="222222"/>
          <w:sz w:val="24"/>
          <w:szCs w:val="24"/>
          <w:shd w:val="clear" w:color="auto" w:fill="FFFFFF"/>
        </w:rPr>
      </w:pPr>
      <w:r w:rsidRPr="00B55F6B">
        <w:rPr>
          <w:rFonts w:ascii="Times New Roman" w:hAnsi="Times New Roman" w:cs="Times New Roman"/>
          <w:color w:val="222222"/>
          <w:sz w:val="24"/>
          <w:szCs w:val="24"/>
          <w:shd w:val="clear" w:color="auto" w:fill="FFFFFF"/>
        </w:rPr>
        <w:t>Adom, A. K. A. D., &amp; Poku, P. O.</w:t>
      </w:r>
      <w:r w:rsidR="00DD5673">
        <w:rPr>
          <w:rFonts w:ascii="Times New Roman" w:hAnsi="Times New Roman" w:cs="Times New Roman"/>
          <w:color w:val="222222"/>
          <w:sz w:val="24"/>
          <w:szCs w:val="24"/>
          <w:shd w:val="clear" w:color="auto" w:fill="FFFFFF"/>
        </w:rPr>
        <w:t xml:space="preserve"> (2016).</w:t>
      </w:r>
      <w:r w:rsidRPr="00B55F6B">
        <w:rPr>
          <w:rFonts w:ascii="Times New Roman" w:hAnsi="Times New Roman" w:cs="Times New Roman"/>
          <w:color w:val="222222"/>
          <w:sz w:val="24"/>
          <w:szCs w:val="24"/>
          <w:shd w:val="clear" w:color="auto" w:fill="FFFFFF"/>
        </w:rPr>
        <w:t xml:space="preserve"> Nudity As A Theme In Painting: Is It A Proliferation Of </w:t>
      </w:r>
      <w:r w:rsidRPr="00B55F6B" w:rsidR="00B55F6B">
        <w:rPr>
          <w:rFonts w:ascii="Times New Roman" w:hAnsi="Times New Roman" w:cs="Times New Roman"/>
          <w:color w:val="222222"/>
          <w:sz w:val="24"/>
          <w:szCs w:val="24"/>
          <w:shd w:val="clear" w:color="auto" w:fill="FFFFFF"/>
        </w:rPr>
        <w:t>Pornography?</w:t>
      </w:r>
    </w:p>
    <w:p w:rsidR="00D046AD" w:rsidRPr="00B55F6B" w:rsidP="00B82FC0">
      <w:pPr>
        <w:spacing w:line="480" w:lineRule="auto"/>
        <w:ind w:left="720" w:hanging="720"/>
        <w:rPr>
          <w:rFonts w:ascii="Times New Roman" w:hAnsi="Times New Roman" w:cs="Times New Roman"/>
          <w:sz w:val="24"/>
          <w:szCs w:val="24"/>
        </w:rPr>
      </w:pPr>
      <w:r w:rsidRPr="00D046AD">
        <w:rPr>
          <w:rFonts w:ascii="Times New Roman" w:hAnsi="Times New Roman" w:cs="Times New Roman"/>
          <w:sz w:val="24"/>
          <w:szCs w:val="24"/>
        </w:rPr>
        <w:t>Ramón-</w:t>
      </w:r>
      <w:r w:rsidRPr="00D046AD">
        <w:rPr>
          <w:rFonts w:ascii="Times New Roman" w:hAnsi="Times New Roman" w:cs="Times New Roman"/>
          <w:sz w:val="24"/>
          <w:szCs w:val="24"/>
        </w:rPr>
        <w:t>Laca</w:t>
      </w:r>
      <w:r w:rsidRPr="00D046AD">
        <w:rPr>
          <w:rFonts w:ascii="Times New Roman" w:hAnsi="Times New Roman" w:cs="Times New Roman"/>
          <w:sz w:val="24"/>
          <w:szCs w:val="24"/>
        </w:rPr>
        <w:t xml:space="preserve"> Menéndez de </w:t>
      </w:r>
      <w:r w:rsidRPr="00D046AD">
        <w:rPr>
          <w:rFonts w:ascii="Times New Roman" w:hAnsi="Times New Roman" w:cs="Times New Roman"/>
          <w:sz w:val="24"/>
          <w:szCs w:val="24"/>
        </w:rPr>
        <w:t>Luarca</w:t>
      </w:r>
      <w:r w:rsidRPr="00D046AD">
        <w:rPr>
          <w:rFonts w:ascii="Times New Roman" w:hAnsi="Times New Roman" w:cs="Times New Roman"/>
          <w:sz w:val="24"/>
          <w:szCs w:val="24"/>
        </w:rPr>
        <w:t>, L. (2018). A virtual three-dimensional model of Las Meninas: paradox or mirror</w:t>
      </w:r>
      <w:bookmarkStart w:id="0" w:name="_GoBack"/>
      <w:bookmarkEnd w:id="0"/>
      <w:r w:rsidRPr="00D046AD">
        <w:rPr>
          <w:rFonts w:ascii="Times New Roman" w:hAnsi="Times New Roman" w:cs="Times New Roman"/>
          <w:sz w:val="24"/>
          <w:szCs w:val="24"/>
        </w:rPr>
        <w:t xml:space="preserve"> image</w:t>
      </w:r>
      <w:r w:rsidRPr="00D046AD">
        <w:rPr>
          <w:rFonts w:ascii="Times New Roman" w:hAnsi="Times New Roman" w:cs="Times New Roman"/>
          <w:sz w:val="24"/>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2514197"/>
      <w:docPartObj>
        <w:docPartGallery w:val="Page Numbers (Top of Page)"/>
        <w:docPartUnique/>
      </w:docPartObj>
    </w:sdtPr>
    <w:sdtEndPr>
      <w:rPr>
        <w:noProof/>
      </w:rPr>
    </w:sdtEndPr>
    <w:sdtContent>
      <w:p w:rsidR="002E45FA">
        <w:pPr>
          <w:pStyle w:val="Header"/>
          <w:jc w:val="right"/>
        </w:pPr>
        <w:r>
          <w:fldChar w:fldCharType="begin"/>
        </w:r>
        <w:r>
          <w:instrText xml:space="preserve"> PAGE   \* MERGEFORMAT </w:instrText>
        </w:r>
        <w:r>
          <w:fldChar w:fldCharType="separate"/>
        </w:r>
        <w:r w:rsidR="00B82FC0">
          <w:rPr>
            <w:noProof/>
          </w:rPr>
          <w:t>6</w:t>
        </w:r>
        <w:r>
          <w:rPr>
            <w:noProof/>
          </w:rPr>
          <w:fldChar w:fldCharType="end"/>
        </w:r>
      </w:p>
    </w:sdtContent>
  </w:sdt>
  <w:p w:rsidR="002E4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80"/>
    <w:rsid w:val="00015A4E"/>
    <w:rsid w:val="000B18FD"/>
    <w:rsid w:val="002E26B9"/>
    <w:rsid w:val="002E45FA"/>
    <w:rsid w:val="004B0451"/>
    <w:rsid w:val="005A0A62"/>
    <w:rsid w:val="007655AC"/>
    <w:rsid w:val="00890295"/>
    <w:rsid w:val="008B27B1"/>
    <w:rsid w:val="009B3D63"/>
    <w:rsid w:val="00A069BD"/>
    <w:rsid w:val="00A27CBE"/>
    <w:rsid w:val="00B55F6B"/>
    <w:rsid w:val="00B82FC0"/>
    <w:rsid w:val="00CC2E80"/>
    <w:rsid w:val="00D046AD"/>
    <w:rsid w:val="00DD5673"/>
    <w:rsid w:val="00FC2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FA"/>
  </w:style>
  <w:style w:type="paragraph" w:styleId="Footer">
    <w:name w:val="footer"/>
    <w:basedOn w:val="Normal"/>
    <w:link w:val="FooterChar"/>
    <w:uiPriority w:val="99"/>
    <w:unhideWhenUsed/>
    <w:rsid w:val="002E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CLIFF</cp:lastModifiedBy>
  <cp:revision>5</cp:revision>
  <dcterms:created xsi:type="dcterms:W3CDTF">2021-03-22T20:14:00Z</dcterms:created>
  <dcterms:modified xsi:type="dcterms:W3CDTF">2021-03-23T00:50:00Z</dcterms:modified>
</cp:coreProperties>
</file>